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0" w:lineRule="exact"/>
        <w:jc w:val="center"/>
        <w:textAlignment w:val="auto"/>
        <w:rPr>
          <w:rFonts w:hint="eastAsia" w:ascii="方正小标宋简体" w:eastAsia="方正小标宋简体"/>
          <w:b/>
          <w:sz w:val="44"/>
          <w:szCs w:val="44"/>
        </w:rPr>
      </w:pPr>
      <w:r>
        <w:rPr>
          <w:rFonts w:hint="eastAsia" w:ascii="方正小标宋简体" w:eastAsia="方正小标宋简体"/>
          <w:b/>
          <w:sz w:val="44"/>
          <w:szCs w:val="44"/>
        </w:rPr>
        <w:t>英吉沙县2018年庭院经济及庭院改造项目</w:t>
      </w:r>
    </w:p>
    <w:p>
      <w:pPr>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Cs/>
          <w:sz w:val="32"/>
          <w:szCs w:val="32"/>
        </w:rPr>
      </w:pPr>
      <w:r>
        <w:rPr>
          <w:rFonts w:hint="eastAsia" w:ascii="方正小标宋简体" w:eastAsia="方正小标宋简体"/>
          <w:b/>
          <w:sz w:val="44"/>
          <w:szCs w:val="44"/>
        </w:rPr>
        <w:t>绩效自评报告</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2018年庭院经济及庭院改造项目进行专项资金绩效自评工作，通过自评工作，确保专项资金支付使用规范、资金使用成效显著，现将自评情况汇报如下：</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黑体" w:hAnsi="黑体" w:eastAsia="黑体"/>
          <w:b/>
          <w:sz w:val="32"/>
          <w:szCs w:val="32"/>
        </w:rPr>
      </w:pPr>
      <w:r>
        <w:rPr>
          <w:rFonts w:hint="eastAsia" w:ascii="黑体" w:hAnsi="黑体" w:eastAsia="黑体"/>
          <w:b/>
          <w:sz w:val="32"/>
          <w:szCs w:val="32"/>
        </w:rPr>
        <w:t>一、基本情况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w:t>
      </w:r>
      <w:r>
        <w:rPr>
          <w:rFonts w:hint="eastAsia" w:ascii="仿宋" w:hAnsi="仿宋" w:eastAsia="仿宋" w:cs="仿宋"/>
          <w:bCs/>
          <w:sz w:val="32"/>
          <w:szCs w:val="32"/>
          <w:lang w:eastAsia="zh-CN"/>
        </w:rPr>
        <w:t>乔勒潘乡人民政府</w:t>
      </w:r>
      <w:r>
        <w:rPr>
          <w:rFonts w:hint="eastAsia" w:ascii="仿宋" w:hAnsi="仿宋" w:eastAsia="仿宋" w:cs="仿宋"/>
          <w:bCs/>
          <w:sz w:val="32"/>
          <w:szCs w:val="32"/>
        </w:rPr>
        <w:t>，此项目年度资金总额为</w:t>
      </w:r>
      <w:r>
        <w:rPr>
          <w:rFonts w:hint="eastAsia" w:ascii="仿宋" w:hAnsi="仿宋" w:eastAsia="仿宋" w:cs="仿宋"/>
          <w:bCs/>
          <w:sz w:val="32"/>
          <w:szCs w:val="32"/>
          <w:lang w:val="en-US" w:eastAsia="zh-CN"/>
        </w:rPr>
        <w:t>641.20</w:t>
      </w:r>
      <w:r>
        <w:rPr>
          <w:rFonts w:hint="eastAsia" w:ascii="仿宋" w:hAnsi="仿宋" w:eastAsia="仿宋" w:cs="仿宋"/>
          <w:bCs/>
          <w:sz w:val="32"/>
          <w:szCs w:val="32"/>
        </w:rPr>
        <w:t>万元，其中财政拨款</w:t>
      </w:r>
      <w:r>
        <w:rPr>
          <w:rFonts w:hint="eastAsia" w:ascii="仿宋" w:hAnsi="仿宋" w:eastAsia="仿宋" w:cs="仿宋"/>
          <w:bCs/>
          <w:sz w:val="32"/>
          <w:szCs w:val="32"/>
          <w:lang w:val="en-US" w:eastAsia="zh-CN"/>
        </w:rPr>
        <w:t>641.20</w:t>
      </w:r>
      <w:r>
        <w:rPr>
          <w:rFonts w:hint="eastAsia" w:ascii="仿宋" w:hAnsi="仿宋" w:eastAsia="仿宋" w:cs="仿宋"/>
          <w:bCs/>
          <w:sz w:val="32"/>
          <w:szCs w:val="32"/>
        </w:rPr>
        <w:t>万元，其他资金</w:t>
      </w:r>
      <w:r>
        <w:rPr>
          <w:rFonts w:hint="eastAsia" w:ascii="仿宋" w:hAnsi="仿宋" w:eastAsia="仿宋" w:cs="仿宋"/>
          <w:bCs/>
          <w:sz w:val="32"/>
          <w:szCs w:val="32"/>
          <w:lang w:val="en-US" w:eastAsia="zh-CN"/>
        </w:rPr>
        <w:t>0</w:t>
      </w:r>
      <w:r>
        <w:rPr>
          <w:rFonts w:hint="eastAsia" w:ascii="仿宋" w:hAnsi="仿宋" w:eastAsia="仿宋" w:cs="仿宋"/>
          <w:bCs/>
          <w:sz w:val="32"/>
          <w:szCs w:val="32"/>
        </w:rPr>
        <w:t>万元，庭院项目由三方共同监管实施，确保项目资金做到专款专用，项目资金主要用于庭院经济</w:t>
      </w:r>
      <w:bookmarkStart w:id="0" w:name="_GoBack"/>
      <w:bookmarkEnd w:id="0"/>
      <w:r>
        <w:rPr>
          <w:rFonts w:hint="eastAsia" w:ascii="仿宋" w:hAnsi="仿宋" w:eastAsia="仿宋" w:cs="仿宋"/>
          <w:bCs/>
          <w:sz w:val="32"/>
          <w:szCs w:val="32"/>
        </w:rPr>
        <w:t>内容。</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黑体" w:hAnsi="黑体" w:eastAsia="黑体"/>
          <w:b/>
          <w:sz w:val="32"/>
          <w:szCs w:val="32"/>
        </w:rPr>
      </w:pPr>
      <w:r>
        <w:rPr>
          <w:rFonts w:hint="eastAsia" w:ascii="黑体" w:hAnsi="黑体" w:eastAsia="黑体"/>
          <w:b/>
          <w:sz w:val="32"/>
          <w:szCs w:val="32"/>
        </w:rPr>
        <w:t>二、项目落实情况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2018年庭院经济及庭院改造项目专项资金</w:t>
      </w:r>
      <w:r>
        <w:rPr>
          <w:rFonts w:hint="eastAsia" w:ascii="仿宋" w:hAnsi="仿宋" w:eastAsia="仿宋" w:cs="仿宋"/>
          <w:bCs/>
          <w:sz w:val="32"/>
          <w:szCs w:val="32"/>
          <w:lang w:val="en-US" w:eastAsia="zh-CN"/>
        </w:rPr>
        <w:t>641.20</w:t>
      </w:r>
      <w:r>
        <w:rPr>
          <w:rFonts w:hint="eastAsia" w:ascii="仿宋" w:hAnsi="仿宋" w:eastAsia="仿宋" w:cs="仿宋"/>
          <w:bCs/>
          <w:sz w:val="32"/>
          <w:szCs w:val="32"/>
        </w:rPr>
        <w:t>万元，根据</w:t>
      </w:r>
      <w:r>
        <w:rPr>
          <w:rFonts w:hint="eastAsia" w:ascii="仿宋" w:hAnsi="仿宋" w:eastAsia="仿宋" w:cs="仿宋"/>
          <w:bCs/>
          <w:sz w:val="32"/>
          <w:szCs w:val="32"/>
          <w:lang w:eastAsia="zh-CN"/>
        </w:rPr>
        <w:t>我乡</w:t>
      </w:r>
      <w:r>
        <w:rPr>
          <w:rFonts w:hint="eastAsia" w:ascii="仿宋" w:hAnsi="仿宋" w:eastAsia="仿宋" w:cs="仿宋"/>
          <w:bCs/>
          <w:sz w:val="32"/>
          <w:szCs w:val="32"/>
        </w:rPr>
        <w:t>上报的庭院项目计划实施，2018年计划实施</w:t>
      </w:r>
      <w:r>
        <w:rPr>
          <w:rFonts w:hint="eastAsia" w:ascii="仿宋" w:hAnsi="仿宋" w:eastAsia="仿宋" w:cs="仿宋"/>
          <w:bCs/>
          <w:sz w:val="32"/>
          <w:szCs w:val="32"/>
          <w:lang w:val="en-US" w:eastAsia="zh-CN"/>
        </w:rPr>
        <w:t>641</w:t>
      </w:r>
      <w:r>
        <w:rPr>
          <w:rFonts w:hint="eastAsia" w:ascii="仿宋" w:hAnsi="仿宋" w:eastAsia="仿宋" w:cs="仿宋"/>
          <w:bCs/>
          <w:sz w:val="32"/>
          <w:szCs w:val="32"/>
        </w:rPr>
        <w:t>户，目前已完成</w:t>
      </w:r>
      <w:r>
        <w:rPr>
          <w:rFonts w:hint="eastAsia" w:ascii="仿宋" w:hAnsi="仿宋" w:eastAsia="仿宋" w:cs="仿宋"/>
          <w:bCs/>
          <w:sz w:val="32"/>
          <w:szCs w:val="32"/>
          <w:lang w:val="en-US" w:eastAsia="zh-CN"/>
        </w:rPr>
        <w:t>641</w:t>
      </w:r>
      <w:r>
        <w:rPr>
          <w:rFonts w:hint="eastAsia" w:ascii="仿宋" w:hAnsi="仿宋" w:eastAsia="仿宋" w:cs="仿宋"/>
          <w:bCs/>
          <w:sz w:val="32"/>
          <w:szCs w:val="32"/>
        </w:rPr>
        <w:t>户，完成率</w:t>
      </w:r>
      <w:r>
        <w:rPr>
          <w:rFonts w:hint="eastAsia" w:ascii="仿宋" w:hAnsi="仿宋" w:eastAsia="仿宋" w:cs="仿宋"/>
          <w:bCs/>
          <w:sz w:val="32"/>
          <w:szCs w:val="32"/>
          <w:lang w:val="en-US" w:eastAsia="zh-CN"/>
        </w:rPr>
        <w:t>100</w:t>
      </w:r>
      <w:r>
        <w:rPr>
          <w:rFonts w:hint="eastAsia" w:ascii="仿宋" w:hAnsi="仿宋" w:eastAsia="仿宋" w:cs="仿宋"/>
          <w:bCs/>
          <w:sz w:val="32"/>
          <w:szCs w:val="32"/>
        </w:rPr>
        <w:t>%。我</w:t>
      </w:r>
      <w:r>
        <w:rPr>
          <w:rFonts w:hint="eastAsia" w:ascii="仿宋" w:hAnsi="仿宋" w:eastAsia="仿宋" w:cs="仿宋"/>
          <w:bCs/>
          <w:sz w:val="32"/>
          <w:szCs w:val="32"/>
          <w:lang w:eastAsia="zh-CN"/>
        </w:rPr>
        <w:t>乡</w:t>
      </w:r>
      <w:r>
        <w:rPr>
          <w:rFonts w:hint="eastAsia" w:ascii="仿宋" w:hAnsi="仿宋" w:eastAsia="仿宋" w:cs="仿宋"/>
          <w:bCs/>
          <w:sz w:val="32"/>
          <w:szCs w:val="32"/>
        </w:rPr>
        <w:t>严格按照专项资金的资金管理办法中所规定的项目条件和范围要求，确定资金的使用范围，并严格要求各</w:t>
      </w:r>
      <w:r>
        <w:rPr>
          <w:rFonts w:hint="eastAsia" w:ascii="仿宋" w:hAnsi="仿宋" w:eastAsia="仿宋" w:cs="仿宋"/>
          <w:bCs/>
          <w:sz w:val="32"/>
          <w:szCs w:val="32"/>
          <w:lang w:eastAsia="zh-CN"/>
        </w:rPr>
        <w:t>村</w:t>
      </w:r>
      <w:r>
        <w:rPr>
          <w:rFonts w:hint="eastAsia" w:ascii="仿宋" w:hAnsi="仿宋" w:eastAsia="仿宋" w:cs="仿宋"/>
          <w:bCs/>
          <w:sz w:val="32"/>
          <w:szCs w:val="32"/>
        </w:rPr>
        <w:t>镇必须做到专款专用。</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黑体" w:hAnsi="黑体" w:eastAsia="黑体"/>
          <w:b/>
          <w:sz w:val="32"/>
          <w:szCs w:val="32"/>
        </w:rPr>
      </w:pPr>
      <w:r>
        <w:rPr>
          <w:rFonts w:hint="eastAsia" w:ascii="黑体" w:hAnsi="黑体" w:eastAsia="黑体"/>
          <w:b/>
          <w:sz w:val="32"/>
          <w:szCs w:val="32"/>
        </w:rPr>
        <w:t>三、绩效自评工作开展情况</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（一）前期准备</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（二）组织过程</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（三）分析评价</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黑体" w:hAnsi="黑体" w:eastAsia="黑体"/>
          <w:b/>
          <w:sz w:val="32"/>
          <w:szCs w:val="32"/>
        </w:rPr>
      </w:pPr>
      <w:r>
        <w:rPr>
          <w:rFonts w:hint="eastAsia" w:ascii="黑体" w:hAnsi="黑体" w:eastAsia="黑体"/>
          <w:b/>
          <w:sz w:val="32"/>
          <w:szCs w:val="32"/>
        </w:rPr>
        <w:t>四、综合评价结论</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w:t>
      </w:r>
      <w:r>
        <w:rPr>
          <w:rFonts w:hint="eastAsia" w:ascii="仿宋" w:hAnsi="仿宋" w:eastAsia="仿宋" w:cs="仿宋"/>
          <w:bCs/>
          <w:sz w:val="32"/>
          <w:szCs w:val="32"/>
          <w:lang w:val="en-US" w:eastAsia="zh-CN"/>
        </w:rPr>
        <w:t>100</w:t>
      </w:r>
      <w:r>
        <w:rPr>
          <w:rFonts w:hint="eastAsia" w:ascii="仿宋" w:hAnsi="仿宋" w:eastAsia="仿宋" w:cs="仿宋"/>
          <w:bCs/>
          <w:sz w:val="32"/>
          <w:szCs w:val="32"/>
        </w:rPr>
        <w:t>%。</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黑体" w:hAnsi="黑体" w:eastAsia="黑体"/>
          <w:b/>
          <w:sz w:val="32"/>
          <w:szCs w:val="32"/>
        </w:rPr>
      </w:pPr>
      <w:r>
        <w:rPr>
          <w:rFonts w:hint="eastAsia" w:ascii="黑体" w:hAnsi="黑体" w:eastAsia="黑体"/>
          <w:b/>
          <w:sz w:val="32"/>
          <w:szCs w:val="32"/>
        </w:rPr>
        <w:t>五、绩效目标实现情况分析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庭院项目资金已全部由财政局拨付至</w:t>
      </w:r>
      <w:r>
        <w:rPr>
          <w:rFonts w:hint="eastAsia" w:ascii="仿宋" w:hAnsi="仿宋" w:eastAsia="仿宋" w:cs="仿宋"/>
          <w:bCs/>
          <w:sz w:val="32"/>
          <w:szCs w:val="32"/>
          <w:lang w:eastAsia="zh-CN"/>
        </w:rPr>
        <w:t>我</w:t>
      </w:r>
      <w:r>
        <w:rPr>
          <w:rFonts w:hint="eastAsia" w:ascii="仿宋" w:hAnsi="仿宋" w:eastAsia="仿宋" w:cs="仿宋"/>
          <w:bCs/>
          <w:sz w:val="32"/>
          <w:szCs w:val="32"/>
        </w:rPr>
        <w:t>乡，共计</w:t>
      </w:r>
      <w:r>
        <w:rPr>
          <w:rFonts w:hint="eastAsia" w:ascii="仿宋" w:hAnsi="仿宋" w:eastAsia="仿宋" w:cs="仿宋"/>
          <w:bCs/>
          <w:sz w:val="32"/>
          <w:szCs w:val="32"/>
          <w:lang w:val="en-US" w:eastAsia="zh-CN"/>
        </w:rPr>
        <w:t>641.20</w:t>
      </w:r>
      <w:r>
        <w:rPr>
          <w:rFonts w:hint="eastAsia" w:ascii="仿宋" w:hAnsi="仿宋" w:eastAsia="仿宋" w:cs="仿宋"/>
          <w:bCs/>
          <w:sz w:val="32"/>
          <w:szCs w:val="32"/>
        </w:rPr>
        <w:t>万元，已发放至农户</w:t>
      </w:r>
      <w:r>
        <w:rPr>
          <w:rFonts w:hint="eastAsia" w:ascii="仿宋" w:hAnsi="仿宋" w:eastAsia="仿宋" w:cs="仿宋"/>
          <w:bCs/>
          <w:sz w:val="32"/>
          <w:szCs w:val="32"/>
          <w:lang w:val="en-US" w:eastAsia="zh-CN"/>
        </w:rPr>
        <w:t>641.20</w:t>
      </w:r>
      <w:r>
        <w:rPr>
          <w:rFonts w:hint="eastAsia" w:ascii="仿宋" w:hAnsi="仿宋" w:eastAsia="仿宋" w:cs="仿宋"/>
          <w:bCs/>
          <w:sz w:val="32"/>
          <w:szCs w:val="32"/>
        </w:rPr>
        <w:t>万元，资金拨付率为</w:t>
      </w:r>
      <w:r>
        <w:rPr>
          <w:rFonts w:hint="eastAsia" w:ascii="仿宋" w:hAnsi="仿宋" w:eastAsia="仿宋" w:cs="仿宋"/>
          <w:bCs/>
          <w:sz w:val="32"/>
          <w:szCs w:val="32"/>
          <w:lang w:val="en-US" w:eastAsia="zh-CN"/>
        </w:rPr>
        <w:t>100</w:t>
      </w:r>
      <w:r>
        <w:rPr>
          <w:rFonts w:hint="eastAsia" w:ascii="仿宋" w:hAnsi="仿宋" w:eastAsia="仿宋" w:cs="仿宋"/>
          <w:bCs/>
          <w:sz w:val="32"/>
          <w:szCs w:val="32"/>
        </w:rPr>
        <w:t>%，项目资金拨付至农户的方式由各</w:t>
      </w:r>
      <w:r>
        <w:rPr>
          <w:rFonts w:hint="eastAsia" w:ascii="仿宋" w:hAnsi="仿宋" w:eastAsia="仿宋" w:cs="仿宋"/>
          <w:bCs/>
          <w:sz w:val="32"/>
          <w:szCs w:val="32"/>
          <w:lang w:eastAsia="zh-CN"/>
        </w:rPr>
        <w:t>村</w:t>
      </w:r>
      <w:r>
        <w:rPr>
          <w:rFonts w:hint="eastAsia" w:ascii="仿宋" w:hAnsi="仿宋" w:eastAsia="仿宋" w:cs="仿宋"/>
          <w:bCs/>
          <w:sz w:val="32"/>
          <w:szCs w:val="32"/>
        </w:rPr>
        <w:t>自行决定。</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（二）项目绩效指标完成情况分析</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b/>
          <w:sz w:val="32"/>
          <w:szCs w:val="32"/>
        </w:rPr>
      </w:pPr>
      <w:r>
        <w:rPr>
          <w:rFonts w:hint="eastAsia"/>
          <w:b/>
          <w:sz w:val="32"/>
          <w:szCs w:val="32"/>
        </w:rPr>
        <w:t>1．产出指标完成情况分析。</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（1）项目完成质量</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keepNext w:val="0"/>
        <w:keepLines w:val="0"/>
        <w:pageBreakBefore w:val="0"/>
        <w:widowControl w:val="0"/>
        <w:kinsoku/>
        <w:wordWrap/>
        <w:overflowPunct/>
        <w:topLinePunct w:val="0"/>
        <w:autoSpaceDE/>
        <w:autoSpaceDN/>
        <w:bidi w:val="0"/>
        <w:spacing w:line="570" w:lineRule="exact"/>
        <w:ind w:firstLine="643" w:firstLineChars="200"/>
        <w:jc w:val="left"/>
        <w:textAlignment w:val="auto"/>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_GB2312" w:hAnsi="仿宋" w:eastAsia="仿宋_GB2312" w:cs="仿宋"/>
          <w:sz w:val="32"/>
          <w:szCs w:val="32"/>
        </w:rPr>
      </w:pPr>
      <w:r>
        <w:rPr>
          <w:rFonts w:hint="eastAsia" w:ascii="仿宋_GB2312" w:hAnsi="仿宋" w:eastAsia="仿宋_GB2312" w:cs="仿宋"/>
          <w:sz w:val="32"/>
          <w:szCs w:val="32"/>
        </w:rPr>
        <w:t>本项目共设置一级指标3个，二级指标</w:t>
      </w:r>
      <w:r>
        <w:rPr>
          <w:rFonts w:hint="eastAsia" w:ascii="仿宋_GB2312" w:hAnsi="仿宋" w:eastAsia="仿宋_GB2312" w:cs="仿宋"/>
          <w:sz w:val="32"/>
          <w:szCs w:val="32"/>
          <w:lang w:val="en-US" w:eastAsia="zh-CN"/>
        </w:rPr>
        <w:t>9</w:t>
      </w:r>
      <w:r>
        <w:rPr>
          <w:rFonts w:hint="eastAsia" w:ascii="仿宋_GB2312" w:hAnsi="仿宋" w:eastAsia="仿宋_GB2312" w:cs="仿宋"/>
          <w:sz w:val="32"/>
          <w:szCs w:val="32"/>
        </w:rPr>
        <w:t>个，三级指标</w:t>
      </w:r>
      <w:r>
        <w:rPr>
          <w:rFonts w:hint="eastAsia" w:ascii="仿宋_GB2312" w:hAnsi="仿宋" w:eastAsia="仿宋_GB2312" w:cs="仿宋"/>
          <w:sz w:val="32"/>
          <w:szCs w:val="32"/>
          <w:lang w:val="en-US" w:eastAsia="zh-CN"/>
        </w:rPr>
        <w:t>12</w:t>
      </w:r>
      <w:r>
        <w:rPr>
          <w:rFonts w:hint="eastAsia" w:ascii="仿宋_GB2312" w:hAnsi="仿宋" w:eastAsia="仿宋_GB2312" w:cs="仿宋"/>
          <w:sz w:val="32"/>
          <w:szCs w:val="32"/>
        </w:rPr>
        <w:t>个，其中已完成三级指标</w:t>
      </w:r>
      <w:r>
        <w:rPr>
          <w:rFonts w:hint="eastAsia" w:ascii="仿宋_GB2312" w:hAnsi="仿宋" w:eastAsia="仿宋_GB2312" w:cs="仿宋"/>
          <w:sz w:val="32"/>
          <w:szCs w:val="32"/>
          <w:lang w:val="en-US" w:eastAsia="zh-CN"/>
        </w:rPr>
        <w:t>12</w:t>
      </w:r>
      <w:r>
        <w:rPr>
          <w:rFonts w:hint="eastAsia" w:ascii="仿宋_GB2312" w:hAnsi="仿宋" w:eastAsia="仿宋_GB2312" w:cs="仿宋"/>
          <w:sz w:val="32"/>
          <w:szCs w:val="32"/>
        </w:rPr>
        <w:t>个，指标完成率为</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w:t>
      </w:r>
    </w:p>
    <w:p>
      <w:pPr>
        <w:keepNext w:val="0"/>
        <w:keepLines w:val="0"/>
        <w:pageBreakBefore w:val="0"/>
        <w:widowControl w:val="0"/>
        <w:kinsoku/>
        <w:wordWrap/>
        <w:overflowPunct/>
        <w:topLinePunct w:val="0"/>
        <w:autoSpaceDE/>
        <w:autoSpaceDN/>
        <w:bidi w:val="0"/>
        <w:spacing w:line="570" w:lineRule="exact"/>
        <w:ind w:firstLine="784" w:firstLineChars="244"/>
        <w:jc w:val="left"/>
        <w:textAlignment w:val="auto"/>
        <w:rPr>
          <w:rFonts w:hint="eastAsia" w:ascii="方正仿宋_GBK" w:hAnsi="方正仿宋_GBK" w:eastAsia="仿宋_GB2312" w:cs="方正仿宋_GBK"/>
          <w:b/>
          <w:sz w:val="32"/>
          <w:szCs w:val="32"/>
          <w:lang w:val="en-US" w:eastAsia="zh-CN"/>
        </w:rPr>
      </w:pPr>
      <w:r>
        <w:rPr>
          <w:rFonts w:hint="eastAsia" w:ascii="仿宋_GB2312" w:hAnsi="方正仿宋_GBK" w:eastAsia="仿宋_GB2312" w:cs="方正仿宋_GBK"/>
          <w:b/>
          <w:sz w:val="32"/>
          <w:szCs w:val="32"/>
        </w:rPr>
        <w:t>1.产出指标完成情况分析</w:t>
      </w:r>
      <w:r>
        <w:rPr>
          <w:rFonts w:hint="eastAsia" w:ascii="仿宋_GB2312" w:hAnsi="方正仿宋_GBK" w:eastAsia="仿宋_GB2312" w:cs="方正仿宋_GBK"/>
          <w:b/>
          <w:sz w:val="32"/>
          <w:szCs w:val="32"/>
          <w:lang w:val="en-US" w:eastAsia="zh-CN"/>
        </w:rPr>
        <w:t>:7个指标值，目前已全部完成，完成程度较好。</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eastAsia" w:ascii="仿宋_GB2312" w:hAnsi="方正仿宋_GBK" w:eastAsia="仿宋_GB2312" w:cs="方正仿宋_GBK"/>
          <w:bCs/>
          <w:sz w:val="32"/>
          <w:szCs w:val="32"/>
          <w:lang w:eastAsia="zh-CN"/>
        </w:rPr>
      </w:pPr>
      <w:r>
        <w:rPr>
          <w:rFonts w:hint="eastAsia" w:ascii="仿宋_GB2312" w:hAnsi="方正仿宋_GBK" w:eastAsia="仿宋_GB2312" w:cs="方正仿宋_GBK"/>
          <w:b/>
          <w:sz w:val="32"/>
          <w:szCs w:val="32"/>
          <w:lang w:val="en-US" w:eastAsia="zh-CN"/>
        </w:rPr>
        <w:t>2、</w:t>
      </w:r>
      <w:r>
        <w:rPr>
          <w:rFonts w:hint="eastAsia" w:ascii="仿宋_GB2312" w:hAnsi="方正仿宋_GBK" w:eastAsia="仿宋_GB2312" w:cs="方正仿宋_GBK"/>
          <w:b/>
          <w:sz w:val="32"/>
          <w:szCs w:val="32"/>
        </w:rPr>
        <w:t>效益指标完成情况分析</w:t>
      </w:r>
      <w:r>
        <w:rPr>
          <w:rFonts w:hint="eastAsia" w:ascii="仿宋_GB2312" w:hAnsi="方正仿宋_GBK" w:eastAsia="仿宋_GB2312" w:cs="方正仿宋_GBK"/>
          <w:bCs/>
          <w:sz w:val="32"/>
          <w:szCs w:val="32"/>
          <w:lang w:eastAsia="zh-CN"/>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通过院内土地平整、硬化（不超过建筑面积不超过60㎡，建议使用红砖）、厕所改造、污水处理、厨房改造、优化水电、引导改变传统生活方式，实现扶贫与扶志相结合，激发群众追求美好生活的内在动力。美化庭院，注重实效。引导农户拆除危旧房，配套改造厨房，厕所，合理规范庭院，治理乱堆乱放，确保庭院干净整洁，推进农村新型化建设。</w:t>
      </w:r>
    </w:p>
    <w:p>
      <w:pPr>
        <w:keepNext w:val="0"/>
        <w:keepLines w:val="0"/>
        <w:pageBreakBefore w:val="0"/>
        <w:widowControl w:val="0"/>
        <w:kinsoku/>
        <w:wordWrap/>
        <w:overflowPunct/>
        <w:topLinePunct w:val="0"/>
        <w:autoSpaceDE/>
        <w:autoSpaceDN/>
        <w:bidi w:val="0"/>
        <w:adjustRightInd w:val="0"/>
        <w:snapToGrid w:val="0"/>
        <w:spacing w:line="570" w:lineRule="exact"/>
        <w:ind w:firstLine="643" w:firstLineChars="200"/>
        <w:textAlignment w:val="auto"/>
        <w:outlineLvl w:val="0"/>
        <w:rPr>
          <w:rFonts w:hint="eastAsia" w:ascii="仿宋_GB2312" w:hAnsi="仿宋" w:eastAsia="仿宋_GB2312" w:cs="仿宋"/>
          <w:sz w:val="32"/>
          <w:szCs w:val="32"/>
          <w:lang w:val="en-US" w:eastAsia="zh-CN"/>
        </w:rPr>
      </w:pPr>
      <w:r>
        <w:rPr>
          <w:rFonts w:hint="eastAsia" w:ascii="仿宋_GB2312" w:hAnsi="方正仿宋_GBK" w:eastAsia="仿宋_GB2312" w:cs="方正仿宋_GBK"/>
          <w:b/>
          <w:sz w:val="32"/>
          <w:szCs w:val="32"/>
          <w:lang w:val="en-US" w:eastAsia="zh-CN"/>
        </w:rPr>
        <w:t>3、满意度指标完成情况分析</w:t>
      </w:r>
      <w:r>
        <w:rPr>
          <w:rFonts w:hint="eastAsia" w:ascii="仿宋_GB2312" w:hAnsi="仿宋" w:eastAsia="仿宋_GB2312" w:cs="仿宋"/>
          <w:sz w:val="32"/>
          <w:szCs w:val="32"/>
          <w:lang w:eastAsia="zh-CN"/>
        </w:rPr>
        <w:t>：满意度达到</w:t>
      </w:r>
      <w:r>
        <w:rPr>
          <w:rFonts w:hint="eastAsia" w:ascii="仿宋_GB2312" w:hAnsi="仿宋" w:eastAsia="仿宋_GB2312"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eastAsia="zh-CN"/>
        </w:rPr>
      </w:pPr>
      <w:r>
        <w:rPr>
          <w:rFonts w:hint="eastAsia" w:ascii="楷体_GB2312" w:hAnsi="楷体" w:eastAsia="楷体_GB2312"/>
          <w:b/>
          <w:spacing w:val="-4"/>
          <w:sz w:val="32"/>
          <w:szCs w:val="32"/>
          <w:lang w:val="en-US" w:eastAsia="zh-CN"/>
        </w:rPr>
        <w:t>(三</w:t>
      </w:r>
      <w:r>
        <w:rPr>
          <w:rFonts w:hint="eastAsia" w:ascii="楷体_GB2312" w:hAnsi="楷体" w:eastAsia="楷体_GB2312"/>
          <w:b/>
          <w:spacing w:val="-4"/>
          <w:sz w:val="32"/>
          <w:szCs w:val="32"/>
          <w:lang w:eastAsia="zh-CN"/>
        </w:rPr>
        <w:t>）项目绩效自评及评价结果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楷体_GB2312" w:hAnsi="楷体" w:eastAsia="楷体_GB2312"/>
          <w:b/>
          <w:spacing w:val="-4"/>
          <w:sz w:val="32"/>
          <w:szCs w:val="32"/>
          <w:lang w:eastAsia="zh-CN"/>
        </w:rPr>
      </w:pPr>
      <w:r>
        <w:rPr>
          <w:rFonts w:hint="eastAsia" w:ascii="仿宋_GB2312" w:hAnsi="仿宋_GB2312" w:eastAsia="仿宋_GB2312" w:cs="仿宋_GB2312"/>
          <w:color w:val="000000"/>
          <w:sz w:val="32"/>
          <w:szCs w:val="32"/>
          <w:lang w:eastAsia="zh-CN" w:bidi="ar"/>
        </w:rPr>
        <w:t>本</w:t>
      </w:r>
      <w:r>
        <w:rPr>
          <w:rFonts w:hint="eastAsia" w:ascii="仿宋_GB2312" w:hAnsi="仿宋_GB2312" w:eastAsia="仿宋_GB2312" w:cs="仿宋_GB2312"/>
          <w:color w:val="000000"/>
          <w:sz w:val="32"/>
          <w:szCs w:val="32"/>
          <w:lang w:bidi="ar"/>
        </w:rPr>
        <w:t>项目预算资金</w:t>
      </w:r>
      <w:r>
        <w:rPr>
          <w:rFonts w:hint="eastAsia" w:ascii="仿宋_GB2312" w:hAnsi="仿宋_GB2312" w:eastAsia="仿宋_GB2312" w:cs="仿宋_GB2312"/>
          <w:color w:val="000000"/>
          <w:sz w:val="32"/>
          <w:szCs w:val="32"/>
          <w:lang w:val="en-US" w:eastAsia="zh-CN" w:bidi="ar"/>
        </w:rPr>
        <w:t>641.20万元</w:t>
      </w:r>
      <w:r>
        <w:rPr>
          <w:rFonts w:hint="eastAsia" w:ascii="仿宋_GB2312" w:hAnsi="仿宋_GB2312" w:eastAsia="仿宋_GB2312" w:cs="仿宋_GB2312"/>
          <w:color w:val="000000"/>
          <w:sz w:val="32"/>
          <w:szCs w:val="32"/>
          <w:lang w:eastAsia="zh-CN" w:bidi="ar"/>
        </w:rPr>
        <w:t>，执行率</w:t>
      </w:r>
      <w:r>
        <w:rPr>
          <w:rFonts w:hint="eastAsia" w:ascii="仿宋_GB2312" w:hAnsi="仿宋_GB2312" w:eastAsia="仿宋_GB2312" w:cs="仿宋_GB2312"/>
          <w:color w:val="000000"/>
          <w:sz w:val="32"/>
          <w:szCs w:val="32"/>
          <w:lang w:val="en-US" w:eastAsia="zh-CN" w:bidi="ar"/>
        </w:rPr>
        <w:t>100%，得分10分；</w:t>
      </w:r>
      <w:r>
        <w:rPr>
          <w:rFonts w:hint="eastAsia" w:ascii="仿宋_GB2312" w:hAnsi="仿宋_GB2312" w:eastAsia="仿宋_GB2312" w:cs="仿宋_GB2312"/>
          <w:bCs/>
          <w:color w:val="000000"/>
          <w:sz w:val="32"/>
          <w:szCs w:val="32"/>
          <w:lang w:eastAsia="zh-CN"/>
        </w:rPr>
        <w:t>产出指标全部完成，得分</w:t>
      </w:r>
      <w:r>
        <w:rPr>
          <w:rFonts w:hint="eastAsia" w:ascii="仿宋_GB2312" w:hAnsi="仿宋_GB2312" w:eastAsia="仿宋_GB2312" w:cs="仿宋_GB2312"/>
          <w:bCs/>
          <w:color w:val="000000"/>
          <w:sz w:val="32"/>
          <w:szCs w:val="32"/>
          <w:lang w:val="en-US" w:eastAsia="zh-CN"/>
        </w:rPr>
        <w:t>47分；效益指标完成较好，得分25分；满意度指标达到90%以上，得分8分；</w:t>
      </w:r>
      <w:r>
        <w:rPr>
          <w:rFonts w:hint="eastAsia" w:ascii="仿宋_GB2312" w:hAnsi="仿宋_GB2312" w:eastAsia="仿宋_GB2312" w:cs="仿宋_GB2312"/>
          <w:color w:val="000000"/>
          <w:sz w:val="32"/>
          <w:szCs w:val="32"/>
          <w:lang w:bidi="ar"/>
        </w:rPr>
        <w:t>本次自评总分</w:t>
      </w:r>
      <w:r>
        <w:rPr>
          <w:rFonts w:hint="eastAsia" w:ascii="仿宋_GB2312" w:hAnsi="仿宋_GB2312" w:eastAsia="仿宋_GB2312" w:cs="仿宋_GB2312"/>
          <w:color w:val="000000"/>
          <w:sz w:val="32"/>
          <w:szCs w:val="32"/>
          <w:lang w:val="en-US" w:eastAsia="zh-CN" w:bidi="ar"/>
        </w:rPr>
        <w:t>90</w:t>
      </w:r>
      <w:r>
        <w:rPr>
          <w:rFonts w:hint="eastAsia" w:ascii="仿宋_GB2312" w:hAnsi="仿宋_GB2312" w:eastAsia="仿宋_GB2312" w:cs="仿宋_GB2312"/>
          <w:color w:val="000000"/>
          <w:sz w:val="32"/>
          <w:szCs w:val="32"/>
          <w:lang w:bidi="ar"/>
        </w:rPr>
        <w:t>分，总体评价为“优”。</w:t>
      </w:r>
    </w:p>
    <w:p>
      <w:pPr>
        <w:keepNext w:val="0"/>
        <w:keepLines w:val="0"/>
        <w:pageBreakBefore w:val="0"/>
        <w:widowControl w:val="0"/>
        <w:kinsoku/>
        <w:wordWrap/>
        <w:overflowPunct/>
        <w:topLinePunct w:val="0"/>
        <w:autoSpaceDE/>
        <w:autoSpaceDN/>
        <w:bidi w:val="0"/>
        <w:spacing w:line="570" w:lineRule="exact"/>
        <w:ind w:left="142" w:firstLine="640" w:firstLineChars="200"/>
        <w:textAlignment w:val="auto"/>
        <w:rPr>
          <w:rFonts w:hint="eastAsia" w:ascii="黑体" w:hAnsi="黑体" w:eastAsia="黑体" w:cs="黑体"/>
          <w:bCs/>
          <w:sz w:val="32"/>
          <w:szCs w:val="32"/>
          <w:lang w:eastAsia="zh-CN"/>
        </w:rPr>
      </w:pPr>
      <w:r>
        <w:rPr>
          <w:rFonts w:hint="eastAsia" w:ascii="黑体" w:hAnsi="黑体" w:eastAsia="黑体" w:cs="黑体"/>
          <w:bCs/>
          <w:sz w:val="32"/>
          <w:szCs w:val="32"/>
          <w:lang w:eastAsia="zh-CN"/>
        </w:rPr>
        <w:t>五</w:t>
      </w:r>
      <w:r>
        <w:rPr>
          <w:rFonts w:hint="eastAsia" w:ascii="黑体" w:hAnsi="黑体" w:eastAsia="黑体" w:cs="黑体"/>
          <w:bCs/>
          <w:sz w:val="32"/>
          <w:szCs w:val="32"/>
        </w:rPr>
        <w:t>、存在问题</w:t>
      </w:r>
      <w:r>
        <w:rPr>
          <w:rFonts w:hint="eastAsia" w:ascii="黑体" w:hAnsi="黑体" w:eastAsia="黑体" w:cs="黑体"/>
          <w:bCs/>
          <w:sz w:val="32"/>
          <w:szCs w:val="32"/>
          <w:lang w:eastAsia="zh-CN"/>
        </w:rPr>
        <w:t>及建议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hint="eastAsia" w:ascii="仿宋_GB2312" w:hAnsi="方正仿宋_GBK" w:eastAsia="仿宋_GB2312" w:cs="方正仿宋_GBK"/>
          <w:bCs/>
          <w:sz w:val="32"/>
          <w:szCs w:val="32"/>
          <w:lang w:eastAsia="zh-CN"/>
        </w:rPr>
      </w:pPr>
      <w:r>
        <w:rPr>
          <w:rFonts w:hint="eastAsia" w:ascii="仿宋_GB2312" w:hAnsi="方正仿宋_GBK" w:eastAsia="仿宋_GB2312" w:cs="方正仿宋_GBK"/>
          <w:bCs/>
          <w:sz w:val="32"/>
          <w:szCs w:val="32"/>
          <w:lang w:eastAsia="zh-CN"/>
        </w:rPr>
        <w:t>（一）存在的问题</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ascii="仿宋" w:hAnsi="仿宋" w:eastAsia="仿宋"/>
          <w:spacing w:val="-6"/>
          <w:sz w:val="32"/>
          <w:szCs w:val="32"/>
        </w:rPr>
      </w:pPr>
      <w:r>
        <w:rPr>
          <w:rFonts w:hint="eastAsia" w:ascii="仿宋_GB2312" w:hAnsi="方正仿宋_GBK" w:eastAsia="仿宋_GB2312" w:cs="方正仿宋_GBK"/>
          <w:bCs/>
          <w:sz w:val="32"/>
          <w:szCs w:val="32"/>
        </w:rPr>
        <w:t>部分</w:t>
      </w:r>
      <w:r>
        <w:rPr>
          <w:rFonts w:hint="eastAsia" w:ascii="仿宋_GB2312" w:hAnsi="方正仿宋_GBK" w:eastAsia="仿宋_GB2312" w:cs="方正仿宋_GBK"/>
          <w:bCs/>
          <w:sz w:val="32"/>
          <w:szCs w:val="32"/>
          <w:lang w:eastAsia="zh-CN"/>
        </w:rPr>
        <w:t>村</w:t>
      </w:r>
      <w:r>
        <w:rPr>
          <w:rFonts w:hint="eastAsia" w:ascii="仿宋_GB2312" w:hAnsi="方正仿宋_GBK" w:eastAsia="仿宋_GB2312" w:cs="方正仿宋_GBK"/>
          <w:bCs/>
          <w:sz w:val="32"/>
          <w:szCs w:val="32"/>
        </w:rPr>
        <w:t>重视不够，只安排，没有人抓落实</w:t>
      </w:r>
    </w:p>
    <w:p>
      <w:pPr>
        <w:keepNext w:val="0"/>
        <w:keepLines w:val="0"/>
        <w:pageBreakBefore w:val="0"/>
        <w:widowControl w:val="0"/>
        <w:kinsoku/>
        <w:wordWrap/>
        <w:overflowPunct/>
        <w:topLinePunct w:val="0"/>
        <w:autoSpaceDE/>
        <w:autoSpaceDN/>
        <w:bidi w:val="0"/>
        <w:spacing w:line="570" w:lineRule="exact"/>
        <w:ind w:firstLine="616" w:firstLineChars="200"/>
        <w:textAlignment w:val="auto"/>
        <w:rPr>
          <w:rFonts w:ascii="黑体" w:hAnsi="黑体" w:eastAsia="黑体" w:cs="方正黑体_GBK"/>
          <w:spacing w:val="-6"/>
          <w:sz w:val="32"/>
          <w:szCs w:val="32"/>
        </w:rPr>
      </w:pPr>
      <w:r>
        <w:rPr>
          <w:rFonts w:hint="eastAsia" w:ascii="黑体" w:hAnsi="黑体" w:eastAsia="黑体" w:cs="方正黑体_GBK"/>
          <w:spacing w:val="-6"/>
          <w:sz w:val="32"/>
          <w:szCs w:val="32"/>
          <w:lang w:eastAsia="zh-CN"/>
        </w:rPr>
        <w:t>（</w:t>
      </w:r>
      <w:r>
        <w:rPr>
          <w:rFonts w:hint="eastAsia" w:ascii="仿宋_GB2312" w:hAnsi="方正仿宋_GBK" w:eastAsia="仿宋_GB2312" w:cs="方正仿宋_GBK"/>
          <w:bCs/>
          <w:sz w:val="32"/>
          <w:szCs w:val="32"/>
          <w:lang w:eastAsia="zh-CN"/>
        </w:rPr>
        <w:t>二）意见建议</w:t>
      </w:r>
    </w:p>
    <w:p>
      <w:pPr>
        <w:keepNext w:val="0"/>
        <w:keepLines w:val="0"/>
        <w:pageBreakBefore w:val="0"/>
        <w:widowControl w:val="0"/>
        <w:kinsoku/>
        <w:wordWrap/>
        <w:overflowPunct/>
        <w:topLinePunct w:val="0"/>
        <w:autoSpaceDE/>
        <w:autoSpaceDN/>
        <w:bidi w:val="0"/>
        <w:spacing w:line="570" w:lineRule="exact"/>
        <w:ind w:firstLine="640" w:firstLineChars="200"/>
        <w:jc w:val="left"/>
        <w:textAlignment w:val="auto"/>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《项目支出绩效目标自评表》</w:t>
      </w:r>
    </w:p>
    <w:p>
      <w:pPr>
        <w:keepNext w:val="0"/>
        <w:keepLines w:val="0"/>
        <w:pageBreakBefore w:val="0"/>
        <w:widowControl w:val="0"/>
        <w:kinsoku/>
        <w:wordWrap/>
        <w:overflowPunct/>
        <w:topLinePunct w:val="0"/>
        <w:autoSpaceDE/>
        <w:autoSpaceDN/>
        <w:bidi w:val="0"/>
        <w:spacing w:line="570" w:lineRule="exact"/>
        <w:ind w:firstLine="640"/>
        <w:textAlignment w:val="auto"/>
        <w:rPr>
          <w:rFonts w:ascii="仿宋" w:hAnsi="仿宋" w:eastAsia="仿宋"/>
          <w:spacing w:val="-6"/>
          <w:sz w:val="32"/>
          <w:szCs w:val="32"/>
        </w:rPr>
      </w:pPr>
    </w:p>
    <w:p>
      <w:pPr>
        <w:keepNext w:val="0"/>
        <w:keepLines w:val="0"/>
        <w:pageBreakBefore w:val="0"/>
        <w:widowControl w:val="0"/>
        <w:kinsoku/>
        <w:wordWrap/>
        <w:overflowPunct/>
        <w:topLinePunct w:val="0"/>
        <w:autoSpaceDE/>
        <w:autoSpaceDN/>
        <w:bidi w:val="0"/>
        <w:spacing w:line="570" w:lineRule="exact"/>
        <w:textAlignment w:val="auto"/>
        <w:rPr>
          <w:rFonts w:hint="eastAsia" w:ascii="仿宋" w:hAnsi="仿宋" w:eastAsia="仿宋"/>
          <w:spacing w:val="-6"/>
          <w:sz w:val="32"/>
          <w:szCs w:val="32"/>
        </w:rPr>
      </w:pPr>
    </w:p>
    <w:p>
      <w:pPr>
        <w:keepNext w:val="0"/>
        <w:keepLines w:val="0"/>
        <w:pageBreakBefore w:val="0"/>
        <w:widowControl w:val="0"/>
        <w:kinsoku/>
        <w:wordWrap/>
        <w:overflowPunct/>
        <w:topLinePunct w:val="0"/>
        <w:autoSpaceDE/>
        <w:autoSpaceDN/>
        <w:bidi w:val="0"/>
        <w:spacing w:line="570" w:lineRule="exact"/>
        <w:ind w:firstLine="640"/>
        <w:textAlignment w:val="auto"/>
        <w:rPr>
          <w:rFonts w:ascii="仿宋" w:hAnsi="仿宋" w:eastAsia="仿宋"/>
          <w:spacing w:val="-6"/>
          <w:sz w:val="32"/>
          <w:szCs w:val="32"/>
        </w:rPr>
      </w:pP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Fonts w:hint="eastAsia" w:ascii="仿宋_GB2312" w:hAnsi="仿宋" w:eastAsia="仿宋_GB2312"/>
          <w:bCs/>
          <w:spacing w:val="-4"/>
          <w:sz w:val="32"/>
          <w:szCs w:val="32"/>
          <w:lang w:eastAsia="zh-CN"/>
        </w:rPr>
      </w:pPr>
      <w:r>
        <w:rPr>
          <w:rFonts w:hint="eastAsia" w:ascii="仿宋_GB2312" w:hAnsi="仿宋" w:eastAsia="仿宋_GB2312"/>
          <w:bCs/>
          <w:spacing w:val="-4"/>
          <w:sz w:val="32"/>
          <w:szCs w:val="32"/>
          <w:lang w:eastAsia="zh-CN"/>
        </w:rPr>
        <w:t>英吉沙县乔勒潘乡人民政府</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center"/>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lang w:val="en-US" w:eastAsia="zh-CN"/>
        </w:rPr>
        <w:t xml:space="preserve">                         </w:t>
      </w:r>
      <w:r>
        <w:rPr>
          <w:rFonts w:hint="eastAsia" w:ascii="仿宋_GB2312" w:hAnsi="仿宋" w:eastAsia="仿宋_GB2312"/>
          <w:bCs/>
          <w:spacing w:val="-4"/>
          <w:sz w:val="32"/>
          <w:szCs w:val="32"/>
        </w:rPr>
        <w:t>2018年1</w:t>
      </w:r>
      <w:r>
        <w:rPr>
          <w:rFonts w:hint="eastAsia" w:ascii="仿宋_GB2312" w:hAnsi="仿宋" w:eastAsia="仿宋_GB2312"/>
          <w:bCs/>
          <w:spacing w:val="-4"/>
          <w:sz w:val="32"/>
          <w:szCs w:val="32"/>
          <w:lang w:val="en-US" w:eastAsia="zh-CN"/>
        </w:rPr>
        <w:t>2</w:t>
      </w:r>
      <w:r>
        <w:rPr>
          <w:rFonts w:hint="eastAsia" w:ascii="仿宋_GB2312" w:hAnsi="仿宋" w:eastAsia="仿宋_GB2312"/>
          <w:bCs/>
          <w:spacing w:val="-4"/>
          <w:sz w:val="32"/>
          <w:szCs w:val="32"/>
        </w:rPr>
        <w:t>月</w:t>
      </w:r>
      <w:r>
        <w:rPr>
          <w:rFonts w:hint="eastAsia" w:ascii="仿宋_GB2312" w:hAnsi="仿宋" w:eastAsia="仿宋_GB2312"/>
          <w:bCs/>
          <w:spacing w:val="-4"/>
          <w:sz w:val="32"/>
          <w:szCs w:val="32"/>
          <w:lang w:val="en-US" w:eastAsia="zh-CN"/>
        </w:rPr>
        <w:t>28</w:t>
      </w:r>
      <w:r>
        <w:rPr>
          <w:rFonts w:hint="eastAsia" w:ascii="仿宋_GB2312" w:hAnsi="仿宋" w:eastAsia="仿宋_GB2312"/>
          <w:bCs/>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90EBA"/>
    <w:rsid w:val="001D5835"/>
    <w:rsid w:val="00254628"/>
    <w:rsid w:val="005368E9"/>
    <w:rsid w:val="007665C6"/>
    <w:rsid w:val="007915B1"/>
    <w:rsid w:val="008A06C5"/>
    <w:rsid w:val="0094396E"/>
    <w:rsid w:val="00957707"/>
    <w:rsid w:val="00C377A8"/>
    <w:rsid w:val="00C54ECD"/>
    <w:rsid w:val="00D1336C"/>
    <w:rsid w:val="00F70BA7"/>
    <w:rsid w:val="00FF1E89"/>
    <w:rsid w:val="06251B58"/>
    <w:rsid w:val="14370EFC"/>
    <w:rsid w:val="14AB5C91"/>
    <w:rsid w:val="171645F5"/>
    <w:rsid w:val="31173266"/>
    <w:rsid w:val="354B3C7E"/>
    <w:rsid w:val="390C13BB"/>
    <w:rsid w:val="3F912C40"/>
    <w:rsid w:val="4D1A757C"/>
    <w:rsid w:val="4F2E1180"/>
    <w:rsid w:val="52706393"/>
    <w:rsid w:val="581A72E2"/>
    <w:rsid w:val="63EA0F4B"/>
    <w:rsid w:val="6664147C"/>
    <w:rsid w:val="6BC55905"/>
    <w:rsid w:val="6D535020"/>
    <w:rsid w:val="6F3B58CF"/>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3</Pages>
  <Words>154</Words>
  <Characters>878</Characters>
  <Lines>7</Lines>
  <Paragraphs>2</Paragraphs>
  <TotalTime>16</TotalTime>
  <ScaleCrop>false</ScaleCrop>
  <LinksUpToDate>false</LinksUpToDate>
  <CharactersWithSpaces>1030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2019-09-19T10:56:16Z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